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訓練日期：2026/06/26~2026/06/26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訓練日期：2026/06/26~2026/06/26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2026/06/26~2026/06/26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1.具有營造業甲種業務主管、營造業乙種業務主管、營造業丙種業務主管等任一訓練之結業證書正本及影本1份、身分證正、反影本1份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