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2026/09/09~2026/09/11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2026/09/09~2026/09/11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2026/09/09~2026/09/11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2.職業安全衛生管理計畫
                <w:br/>
                3.職業衛生管理實務
                <w:br/>
                4.承攬管理
                <w:br/>
                5.職場健康管理實務
                <w:br/>
                6.職業安全衛生概論
                <w:br/>
                7.職業災害調查處理
                <w:br/>
                8.職業安全衛生相關法規
                <w:br/>
                9.職業安全管理實務
                <w:br/>
                10.風險評估(含危害辨識、危害控制)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5,300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