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缺氧作業主管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2026/09/04~2026/09/06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缺氧作業主管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2026/09/04~2026/09/06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2026/09/04~2026/09/06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2.缺氧危險場所之環境測定
                <w:br/>
                3.缺氧事故處理及急救
                <w:br/>
                4.缺氧危險場所危害預防及安全衛生防護具
                <w:br/>
                5.缺氧危險作業安全衛生管理與執行
                <w:br/>
                6.缺氧危險作業及局限空間作業勞工安全衛生相關法規
                <w:br/>
                7.缺氧症預防規則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