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2026/05/17~2026/05/17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2026/05/17~2026/05/17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2026/05/17~2026/05/17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具有管理師、管理員資格者或管理員、管理師、甲種業務主管、乙種業務主管、丙種業務主管等任一訓練之結業證書正本及影本1份、身分證正、反影本1份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